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1DFD" w:rsidRDefault="00F17491" w:rsidP="003E48FA">
      <w:pPr>
        <w:pStyle w:val="Heading1"/>
      </w:pPr>
      <w:bookmarkStart w:id="0" w:name="_GoBack"/>
      <w:bookmarkEnd w:id="0"/>
      <w:r>
        <w:rPr>
          <w:noProof/>
          <w:lang w:eastAsia="zh-CN"/>
        </w:rPr>
        <w:drawing>
          <wp:anchor distT="0" distB="0" distL="114935" distR="114935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4480" cy="894715"/>
            <wp:effectExtent l="0" t="0" r="762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13326">
        <w:t>MINUTES</w:t>
      </w:r>
      <w:r w:rsidR="004967FE">
        <w:t xml:space="preserve"> AVCC Committee Meeting </w:t>
      </w:r>
    </w:p>
    <w:p w:rsidR="004967FE" w:rsidRDefault="00301DFD">
      <w:pPr>
        <w:pStyle w:val="Heading1"/>
        <w:rPr>
          <w:rFonts w:eastAsia="Calibri"/>
          <w:sz w:val="22"/>
          <w:u w:val="single"/>
          <w:lang w:eastAsia="en-US"/>
        </w:rPr>
      </w:pPr>
      <w:r>
        <w:t>7</w:t>
      </w:r>
      <w:r w:rsidR="0067138B">
        <w:t>.30</w:t>
      </w:r>
      <w:r w:rsidR="00357EFA">
        <w:t>pm</w:t>
      </w:r>
      <w:r w:rsidR="00111113">
        <w:t xml:space="preserve"> </w:t>
      </w:r>
      <w:r w:rsidR="00357EFA">
        <w:t>28th</w:t>
      </w:r>
      <w:r w:rsidR="00AB0C24">
        <w:t xml:space="preserve"> </w:t>
      </w:r>
      <w:r w:rsidR="00357EFA">
        <w:t>January 2015</w:t>
      </w:r>
    </w:p>
    <w:p w:rsidR="004967FE" w:rsidRDefault="004967FE">
      <w:pPr>
        <w:shd w:val="clear" w:color="auto" w:fill="FFFFFF"/>
        <w:tabs>
          <w:tab w:val="left" w:pos="567"/>
          <w:tab w:val="right" w:pos="9072"/>
        </w:tabs>
        <w:rPr>
          <w:rFonts w:eastAsia="Calibri"/>
          <w:b/>
          <w:u w:val="single"/>
          <w:lang w:eastAsia="en-US"/>
        </w:rPr>
      </w:pPr>
    </w:p>
    <w:p w:rsidR="003E48FA" w:rsidRDefault="003E48FA">
      <w:pPr>
        <w:shd w:val="clear" w:color="auto" w:fill="FFFFFF"/>
        <w:tabs>
          <w:tab w:val="left" w:pos="567"/>
          <w:tab w:val="right" w:pos="9072"/>
        </w:tabs>
        <w:rPr>
          <w:rFonts w:eastAsia="Calibri"/>
          <w:b/>
          <w:u w:val="single"/>
          <w:lang w:eastAsia="en-US"/>
        </w:rPr>
      </w:pPr>
    </w:p>
    <w:p w:rsidR="004967FE" w:rsidRDefault="004967FE">
      <w:pPr>
        <w:tabs>
          <w:tab w:val="left" w:pos="567"/>
          <w:tab w:val="right" w:pos="9072"/>
        </w:tabs>
        <w:rPr>
          <w:rFonts w:eastAsia="Calibri"/>
          <w:lang w:eastAsia="en-US"/>
        </w:rPr>
      </w:pPr>
    </w:p>
    <w:tbl>
      <w:tblPr>
        <w:tblW w:w="1007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9270"/>
        <w:gridCol w:w="313"/>
      </w:tblGrid>
      <w:tr w:rsidR="004967FE"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FE" w:rsidRDefault="004967FE" w:rsidP="002B3A72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  <w:r>
              <w:rPr>
                <w:b/>
                <w:u w:val="single"/>
              </w:rPr>
              <w:t xml:space="preserve">Preliminary Matters </w:t>
            </w:r>
            <w:r w:rsidR="00CD24A9">
              <w:rPr>
                <w:b/>
                <w:i/>
              </w:rPr>
              <w:t>1</w:t>
            </w:r>
            <w:r w:rsidR="002B3A72">
              <w:rPr>
                <w:b/>
                <w:i/>
              </w:rPr>
              <w:t>0</w:t>
            </w:r>
            <w:r>
              <w:rPr>
                <w:b/>
                <w:i/>
              </w:rPr>
              <w:t>mins</w:t>
            </w:r>
          </w:p>
        </w:tc>
      </w:tr>
      <w:tr w:rsidR="004967FE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4967FE" w:rsidRDefault="004967FE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</w:tc>
        <w:tc>
          <w:tcPr>
            <w:tcW w:w="9270" w:type="dxa"/>
            <w:tcBorders>
              <w:left w:val="single" w:sz="4" w:space="0" w:color="000000"/>
              <w:bottom w:val="single" w:sz="4" w:space="0" w:color="000000"/>
            </w:tcBorders>
          </w:tcPr>
          <w:p w:rsidR="00357EFA" w:rsidRDefault="00357EFA" w:rsidP="006D4025">
            <w:pPr>
              <w:shd w:val="clear" w:color="auto" w:fill="FFFFFF"/>
              <w:spacing w:before="120" w:after="120"/>
            </w:pPr>
            <w:r w:rsidRPr="000B0E80">
              <w:rPr>
                <w:b/>
              </w:rPr>
              <w:t>Present:</w:t>
            </w:r>
            <w:r>
              <w:t xml:space="preserve"> Roland</w:t>
            </w:r>
            <w:r w:rsidR="00813326">
              <w:t>, T</w:t>
            </w:r>
            <w:r>
              <w:t xml:space="preserve">ony, </w:t>
            </w:r>
            <w:proofErr w:type="spellStart"/>
            <w:r>
              <w:t>Jadwyn</w:t>
            </w:r>
            <w:proofErr w:type="spellEnd"/>
            <w:r>
              <w:t>, Madeleine, Lisa, Cindy, Jay, Bridget, Mattie. Jo, Rachel,</w:t>
            </w:r>
          </w:p>
          <w:p w:rsidR="004967FE" w:rsidRDefault="00357EFA" w:rsidP="006D4025">
            <w:pPr>
              <w:shd w:val="clear" w:color="auto" w:fill="FFFFFF"/>
              <w:spacing w:before="120" w:after="120"/>
            </w:pPr>
            <w:r>
              <w:t>Luke</w:t>
            </w: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FE" w:rsidRDefault="004967FE">
            <w:pPr>
              <w:tabs>
                <w:tab w:val="left" w:pos="567"/>
                <w:tab w:val="right" w:pos="9000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4967F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FE" w:rsidRDefault="004967FE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FE" w:rsidRDefault="004967FE" w:rsidP="006D4025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Apologies</w:t>
            </w:r>
            <w:r>
              <w:t xml:space="preserve">: </w:t>
            </w:r>
            <w:r w:rsidR="006F33D3">
              <w:t>Sarah-Jane</w:t>
            </w:r>
            <w:r w:rsidR="00357EFA">
              <w:t>, Julia</w:t>
            </w:r>
            <w:r w:rsidR="00813326">
              <w:t>, Sacha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FE" w:rsidRDefault="004967FE">
            <w:pPr>
              <w:tabs>
                <w:tab w:val="left" w:pos="567"/>
                <w:tab w:val="right" w:pos="9000"/>
              </w:tabs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4967FE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44A" w:rsidRDefault="004967FE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  <w:p w:rsidR="0073244A" w:rsidRDefault="0073244A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3244A" w:rsidRDefault="0073244A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3244A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7008C3" w:rsidRDefault="007008C3" w:rsidP="007008C3">
            <w:pPr>
              <w:tabs>
                <w:tab w:val="left" w:pos="567"/>
                <w:tab w:val="right" w:pos="9000"/>
              </w:tabs>
              <w:spacing w:before="120" w:after="120" w:line="360" w:lineRule="auto"/>
              <w:rPr>
                <w:b/>
              </w:rPr>
            </w:pPr>
          </w:p>
          <w:p w:rsidR="007008C3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F57E84" w:rsidRDefault="007008C3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  <w:p w:rsidR="00F57E84" w:rsidRDefault="00F57E84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F57E84" w:rsidRDefault="00F57E84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F57E84" w:rsidRDefault="00F57E84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F57E84" w:rsidRDefault="00F57E84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F57E84" w:rsidRDefault="00F57E84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F57E84" w:rsidRDefault="00F57E84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F57E84" w:rsidRDefault="00F57E84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F57E84" w:rsidRDefault="00F57E84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F57E84" w:rsidRDefault="00F57E84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F57E84" w:rsidRDefault="00F57E84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F57E84" w:rsidRDefault="00F57E84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F57E84" w:rsidRDefault="00F57E84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</w:p>
          <w:p w:rsidR="00F57E84" w:rsidRDefault="00F57E84" w:rsidP="00F57E84">
            <w:pPr>
              <w:tabs>
                <w:tab w:val="left" w:pos="567"/>
                <w:tab w:val="right" w:pos="9000"/>
              </w:tabs>
              <w:spacing w:before="120" w:after="120" w:line="480" w:lineRule="auto"/>
              <w:rPr>
                <w:b/>
              </w:rPr>
            </w:pPr>
          </w:p>
          <w:p w:rsidR="004967FE" w:rsidRDefault="00F57E84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FE" w:rsidRPr="006975CD" w:rsidRDefault="006975CD">
            <w:pPr>
              <w:tabs>
                <w:tab w:val="left" w:pos="567"/>
                <w:tab w:val="right" w:pos="9000"/>
              </w:tabs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="004967FE">
              <w:rPr>
                <w:b/>
              </w:rPr>
              <w:t xml:space="preserve">inutes </w:t>
            </w:r>
          </w:p>
          <w:p w:rsidR="004967FE" w:rsidRDefault="0073244A" w:rsidP="00813326">
            <w:r>
              <w:t>We discussed means of taking Minutes and distributing them in a timely manner.  Lisa volunteered to take these Minutes</w:t>
            </w:r>
            <w:r w:rsidR="00F164AE">
              <w:t>.</w:t>
            </w:r>
          </w:p>
          <w:p w:rsidR="00813326" w:rsidRDefault="00813326" w:rsidP="00813326"/>
          <w:p w:rsidR="00813326" w:rsidRPr="00F164AE" w:rsidRDefault="009C26E6" w:rsidP="00813326">
            <w:pPr>
              <w:rPr>
                <w:b/>
              </w:rPr>
            </w:pPr>
            <w:r>
              <w:rPr>
                <w:b/>
              </w:rPr>
              <w:t>Guests</w:t>
            </w:r>
            <w:r w:rsidR="00813326" w:rsidRPr="00F164AE">
              <w:rPr>
                <w:b/>
              </w:rPr>
              <w:t xml:space="preserve">: </w:t>
            </w:r>
            <w:r>
              <w:rPr>
                <w:b/>
              </w:rPr>
              <w:t>Brian Aspin and Richard Thom</w:t>
            </w:r>
            <w:r w:rsidR="00F5339F">
              <w:rPr>
                <w:b/>
              </w:rPr>
              <w:t>son of the Memorial Park Alliance</w:t>
            </w:r>
          </w:p>
          <w:p w:rsidR="00813326" w:rsidRDefault="00813326" w:rsidP="00813326"/>
          <w:p w:rsidR="00F5339F" w:rsidRDefault="00F5339F" w:rsidP="00F5339F">
            <w:r>
              <w:t xml:space="preserve">Brian </w:t>
            </w:r>
            <w:r w:rsidR="000B0E80">
              <w:t>advised</w:t>
            </w:r>
            <w:r>
              <w:t xml:space="preserve"> that they had come to discuss changing the light phasing at the </w:t>
            </w:r>
            <w:r w:rsidR="00D40660">
              <w:t>intersection</w:t>
            </w:r>
            <w:r>
              <w:t xml:space="preserve"> of </w:t>
            </w:r>
            <w:proofErr w:type="spellStart"/>
            <w:r>
              <w:t>Karo</w:t>
            </w:r>
            <w:proofErr w:type="spellEnd"/>
            <w:r>
              <w:t xml:space="preserve"> Drive and Willis Street.  He said that they had tried many options to load crossing in favour of the pedestrians but that caused a significant backlog in traffic</w:t>
            </w:r>
            <w:r w:rsidR="000B0E80">
              <w:t xml:space="preserve"> flow.  Effor</w:t>
            </w:r>
            <w:r>
              <w:t>t</w:t>
            </w:r>
            <w:r w:rsidR="000B0E80">
              <w:t>s</w:t>
            </w:r>
            <w:r>
              <w:t xml:space="preserve"> to accommodate pedestrian crossing on the diagonal had failed and change was urgently required, preferably before commencement of the school year.</w:t>
            </w:r>
          </w:p>
          <w:p w:rsidR="00F5339F" w:rsidRDefault="00F5339F" w:rsidP="00F5339F">
            <w:r>
              <w:t xml:space="preserve">Richard further detailed the </w:t>
            </w:r>
            <w:r w:rsidR="000B0E80">
              <w:t xml:space="preserve">trialled phasing </w:t>
            </w:r>
            <w:r>
              <w:t>options and said that despite</w:t>
            </w:r>
            <w:r w:rsidR="000B0E80">
              <w:t xml:space="preserve"> much tinkering, traffic travel</w:t>
            </w:r>
            <w:r>
              <w:t xml:space="preserve"> times had not improved.  The measure of traffic flo</w:t>
            </w:r>
            <w:r w:rsidR="000B0E80">
              <w:t>w is based on travel time</w:t>
            </w:r>
            <w:r>
              <w:t xml:space="preserve"> between th</w:t>
            </w:r>
            <w:r w:rsidR="000B0E80">
              <w:t>e airport and Terrace Tunnel. Richard</w:t>
            </w:r>
            <w:r>
              <w:t xml:space="preserve"> outlined the proposed changes to light phasing which will provide for similar timing prior to the trial but will have a</w:t>
            </w:r>
            <w:r w:rsidR="000B0E80">
              <w:t xml:space="preserve"> </w:t>
            </w:r>
            <w:r>
              <w:t xml:space="preserve">clockwise </w:t>
            </w:r>
            <w:r w:rsidR="000B0E80">
              <w:t>sequence</w:t>
            </w:r>
            <w:r>
              <w:t xml:space="preserve"> which will work for pedestrians.  There will also be changes to auto sequencing during the day and other minor changes.</w:t>
            </w:r>
            <w:r w:rsidR="007008C3">
              <w:t xml:space="preserve">  A red light camera w</w:t>
            </w:r>
            <w:r w:rsidR="000B0E80">
              <w:t>ill be added to the Victoria Street-</w:t>
            </w:r>
            <w:proofErr w:type="spellStart"/>
            <w:r w:rsidR="007008C3">
              <w:t>Karo</w:t>
            </w:r>
            <w:proofErr w:type="spellEnd"/>
            <w:r w:rsidR="007008C3">
              <w:t xml:space="preserve"> Drive </w:t>
            </w:r>
            <w:r w:rsidR="00D40660">
              <w:t>intersection</w:t>
            </w:r>
            <w:r w:rsidR="007008C3">
              <w:t xml:space="preserve"> with a view to modifying driver behaviour.</w:t>
            </w:r>
          </w:p>
          <w:p w:rsidR="00F5339F" w:rsidRDefault="00F5339F" w:rsidP="00F5339F">
            <w:r>
              <w:t xml:space="preserve">We took the opportunity to raise a number of traffic related concerns with Brian and </w:t>
            </w:r>
            <w:proofErr w:type="spellStart"/>
            <w:r>
              <w:t>Rachard</w:t>
            </w:r>
            <w:proofErr w:type="spellEnd"/>
            <w:r>
              <w:t>:</w:t>
            </w:r>
          </w:p>
          <w:p w:rsidR="007008C3" w:rsidRDefault="00A0270E" w:rsidP="007008C3">
            <w:pPr>
              <w:pStyle w:val="ListParagraph"/>
              <w:numPr>
                <w:ilvl w:val="0"/>
                <w:numId w:val="18"/>
              </w:numPr>
            </w:pPr>
            <w:r>
              <w:t>That</w:t>
            </w:r>
            <w:r w:rsidR="00F5339F">
              <w:t xml:space="preserve"> changes at the </w:t>
            </w:r>
            <w:proofErr w:type="spellStart"/>
            <w:r w:rsidR="00F5339F">
              <w:t>Karo</w:t>
            </w:r>
            <w:proofErr w:type="spellEnd"/>
            <w:r w:rsidR="00F5339F">
              <w:t>/Willis intersection should not been seen in isolation.  T</w:t>
            </w:r>
            <w:r w:rsidR="000B0E80">
              <w:t>here is traffic backup all the w</w:t>
            </w:r>
            <w:r w:rsidR="00F5339F">
              <w:t xml:space="preserve">ay </w:t>
            </w:r>
            <w:r w:rsidR="000B0E80">
              <w:t>from</w:t>
            </w:r>
            <w:r w:rsidR="00F5339F">
              <w:t xml:space="preserve"> </w:t>
            </w:r>
            <w:proofErr w:type="spellStart"/>
            <w:r w:rsidR="00F5339F">
              <w:t>Cobham</w:t>
            </w:r>
            <w:proofErr w:type="spellEnd"/>
            <w:r w:rsidR="00F5339F">
              <w:t xml:space="preserve"> Drive at certain hours.</w:t>
            </w:r>
          </w:p>
          <w:p w:rsidR="007008C3" w:rsidRDefault="007008C3" w:rsidP="007008C3">
            <w:pPr>
              <w:pStyle w:val="ListParagraph"/>
              <w:numPr>
                <w:ilvl w:val="0"/>
                <w:numId w:val="18"/>
              </w:numPr>
            </w:pPr>
            <w:r>
              <w:t>The</w:t>
            </w:r>
            <w:r w:rsidR="000B0E80">
              <w:t xml:space="preserve"> addition</w:t>
            </w:r>
            <w:r>
              <w:t xml:space="preserve"> of the </w:t>
            </w:r>
            <w:r w:rsidR="000B0E80">
              <w:t>new</w:t>
            </w:r>
            <w:r>
              <w:t xml:space="preserve"> lane on Victoria St.  Richard advised that this was part of the forward plan for this area.</w:t>
            </w:r>
          </w:p>
          <w:p w:rsidR="007008C3" w:rsidRDefault="007008C3" w:rsidP="007008C3">
            <w:pPr>
              <w:pStyle w:val="ListParagraph"/>
              <w:numPr>
                <w:ilvl w:val="0"/>
                <w:numId w:val="18"/>
              </w:numPr>
            </w:pPr>
            <w:r>
              <w:t>Creation of dedicated cycle lanes</w:t>
            </w:r>
          </w:p>
          <w:p w:rsidR="007008C3" w:rsidRDefault="007008C3" w:rsidP="007008C3">
            <w:pPr>
              <w:pStyle w:val="ListParagraph"/>
              <w:numPr>
                <w:ilvl w:val="0"/>
                <w:numId w:val="18"/>
              </w:numPr>
            </w:pPr>
            <w:r>
              <w:t xml:space="preserve">The effect of closing roads and creation of traffic walls and that short journeys were being compromised in </w:t>
            </w:r>
            <w:proofErr w:type="spellStart"/>
            <w:r>
              <w:t>favour</w:t>
            </w:r>
            <w:proofErr w:type="spellEnd"/>
            <w:r>
              <w:t xml:space="preserve"> of long journeys</w:t>
            </w:r>
          </w:p>
          <w:p w:rsidR="007008C3" w:rsidRDefault="007008C3" w:rsidP="007008C3">
            <w:pPr>
              <w:pStyle w:val="ListParagraph"/>
              <w:numPr>
                <w:ilvl w:val="0"/>
                <w:numId w:val="18"/>
              </w:numPr>
            </w:pPr>
            <w:r>
              <w:t xml:space="preserve">Investigation of alternative walking routes </w:t>
            </w:r>
            <w:r w:rsidR="000B0E80">
              <w:t xml:space="preserve">through the city </w:t>
            </w:r>
            <w:r>
              <w:t>was sought</w:t>
            </w:r>
          </w:p>
          <w:p w:rsidR="000B0E80" w:rsidRDefault="007008C3" w:rsidP="007008C3">
            <w:r>
              <w:t xml:space="preserve">Richard advised that funding for cycle ways was available and central city routes were under consideration.  </w:t>
            </w:r>
          </w:p>
          <w:p w:rsidR="007008C3" w:rsidRDefault="007008C3" w:rsidP="007008C3">
            <w:r>
              <w:t>We suggested that it was important to advise the school of changes to the crossing signals.</w:t>
            </w:r>
          </w:p>
          <w:p w:rsidR="007008C3" w:rsidRDefault="007008C3" w:rsidP="007008C3">
            <w:r>
              <w:t xml:space="preserve">Thanks were offered to Brian and Richard for </w:t>
            </w:r>
            <w:proofErr w:type="spellStart"/>
            <w:r>
              <w:t>sttending</w:t>
            </w:r>
            <w:proofErr w:type="spellEnd"/>
            <w:r>
              <w:t xml:space="preserve"> the meeting.</w:t>
            </w:r>
          </w:p>
          <w:p w:rsidR="007008C3" w:rsidRDefault="007008C3" w:rsidP="007008C3"/>
          <w:p w:rsidR="000B0E80" w:rsidRDefault="007008C3" w:rsidP="007008C3">
            <w:pPr>
              <w:rPr>
                <w:b/>
              </w:rPr>
            </w:pPr>
            <w:r w:rsidRPr="000B0E80">
              <w:rPr>
                <w:b/>
              </w:rPr>
              <w:t>Co-ordinator Topics</w:t>
            </w:r>
          </w:p>
          <w:p w:rsidR="007008C3" w:rsidRPr="000B0E80" w:rsidRDefault="007008C3" w:rsidP="007008C3">
            <w:pPr>
              <w:rPr>
                <w:b/>
              </w:rPr>
            </w:pPr>
          </w:p>
          <w:p w:rsidR="00EC4C0B" w:rsidRDefault="007008C3" w:rsidP="007008C3">
            <w:r>
              <w:t xml:space="preserve">Jo spoke to her written report and confirmed that </w:t>
            </w:r>
            <w:r w:rsidR="000B0E80">
              <w:t>the office was</w:t>
            </w:r>
            <w:r>
              <w:t xml:space="preserve"> running smoothly.  She advi</w:t>
            </w:r>
            <w:r w:rsidR="000B0E80">
              <w:t>sed that we should note that an alternative supplier of coffee for</w:t>
            </w:r>
            <w:r>
              <w:t xml:space="preserve"> Fair Day was required</w:t>
            </w:r>
            <w:r w:rsidR="000B0E80">
              <w:t xml:space="preserve"> as Mojo was not available</w:t>
            </w:r>
            <w:r w:rsidR="00EC4C0B">
              <w:t>.</w:t>
            </w:r>
          </w:p>
          <w:p w:rsidR="00EC4C0B" w:rsidRDefault="000B0E80" w:rsidP="007008C3">
            <w:r>
              <w:t xml:space="preserve">Topics </w:t>
            </w:r>
            <w:r w:rsidR="00EC4C0B">
              <w:t>discussed were:</w:t>
            </w:r>
            <w:r w:rsidR="00F5339F">
              <w:t xml:space="preserve"> </w:t>
            </w:r>
          </w:p>
          <w:p w:rsidR="00EC4C0B" w:rsidRDefault="00EC4C0B" w:rsidP="00EC4C0B">
            <w:pPr>
              <w:pStyle w:val="ListParagraph"/>
              <w:numPr>
                <w:ilvl w:val="0"/>
                <w:numId w:val="19"/>
              </w:numPr>
            </w:pPr>
            <w:r>
              <w:t>WCC is to install bike racks outside the hall.</w:t>
            </w:r>
          </w:p>
          <w:p w:rsidR="00EC4C0B" w:rsidRDefault="00EC4C0B" w:rsidP="00EC4C0B">
            <w:pPr>
              <w:pStyle w:val="ListParagraph"/>
              <w:numPr>
                <w:ilvl w:val="0"/>
                <w:numId w:val="19"/>
              </w:numPr>
            </w:pPr>
            <w:r>
              <w:t xml:space="preserve">Jo advised that Emma </w:t>
            </w:r>
            <w:proofErr w:type="spellStart"/>
            <w:r>
              <w:t>Draker</w:t>
            </w:r>
            <w:proofErr w:type="spellEnd"/>
            <w:r>
              <w:t>, Crossways Co-</w:t>
            </w:r>
            <w:proofErr w:type="spellStart"/>
            <w:r>
              <w:t>ordinator</w:t>
            </w:r>
            <w:proofErr w:type="spellEnd"/>
            <w:r>
              <w:t xml:space="preserve">, was going on leave and Jo would be </w:t>
            </w:r>
            <w:r w:rsidR="00563045">
              <w:t>filling</w:t>
            </w:r>
            <w:r>
              <w:t xml:space="preserve"> that role during Emma’s absence.</w:t>
            </w:r>
            <w:r w:rsidR="00563045">
              <w:t xml:space="preserve"> The dates fo</w:t>
            </w:r>
            <w:r>
              <w:t xml:space="preserve">r this are 18 February to 18 March.  Jo noted this was an excellent opportunity for </w:t>
            </w:r>
            <w:r w:rsidR="00A0270E">
              <w:t>cross-pollination</w:t>
            </w:r>
            <w:r>
              <w:t xml:space="preserve"> of Crossways and AVCC processes</w:t>
            </w:r>
            <w:r w:rsidR="00F5339F">
              <w:t>.</w:t>
            </w:r>
          </w:p>
          <w:p w:rsidR="00EC4C0B" w:rsidRDefault="00EC4C0B" w:rsidP="00EC4C0B">
            <w:pPr>
              <w:pStyle w:val="ListParagraph"/>
              <w:numPr>
                <w:ilvl w:val="0"/>
                <w:numId w:val="19"/>
              </w:numPr>
            </w:pPr>
            <w:r>
              <w:t xml:space="preserve">Starship Phone Appeal: We discussed the proposal to provide a collection point for old </w:t>
            </w:r>
            <w:r w:rsidR="00A0270E">
              <w:t>phones that</w:t>
            </w:r>
            <w:r>
              <w:t xml:space="preserve"> Starship collects as a fundraiser.  We agreed that Jo should proceed with this.</w:t>
            </w:r>
          </w:p>
          <w:p w:rsidR="00EC4C0B" w:rsidRDefault="00077C44" w:rsidP="00EC4C0B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The funding application by Ju</w:t>
            </w:r>
            <w:r w:rsidR="00EC4C0B">
              <w:t xml:space="preserve">lia and Cindy for funding for </w:t>
            </w:r>
            <w:r w:rsidR="00EC4C0B" w:rsidRPr="00077C44">
              <w:rPr>
                <w:i/>
                <w:u w:val="single"/>
              </w:rPr>
              <w:t xml:space="preserve">My Country: Right or </w:t>
            </w:r>
            <w:proofErr w:type="gramStart"/>
            <w:r w:rsidR="00EC4C0B" w:rsidRPr="00077C44">
              <w:rPr>
                <w:i/>
                <w:u w:val="single"/>
              </w:rPr>
              <w:t>Wrong</w:t>
            </w:r>
            <w:proofErr w:type="gramEnd"/>
            <w:r w:rsidR="00EC4C0B">
              <w:t xml:space="preserve"> had been successful.  Help was required for a range of tasks.  Jo is to send an email which will advise what is required and on what dates.</w:t>
            </w:r>
          </w:p>
          <w:p w:rsidR="009E0D9A" w:rsidRDefault="00EC4C0B" w:rsidP="00EC4C0B">
            <w:pPr>
              <w:pStyle w:val="ListParagraph"/>
              <w:numPr>
                <w:ilvl w:val="0"/>
                <w:numId w:val="19"/>
              </w:numPr>
            </w:pPr>
            <w:r>
              <w:t xml:space="preserve">Pam Whittington: We noted the enormous contribution that Pam had made to the Valley.  Her funeral, which was held at the </w:t>
            </w:r>
            <w:r w:rsidR="00A0270E">
              <w:t>Centre,</w:t>
            </w:r>
            <w:r>
              <w:t xml:space="preserve"> had been well attended.  Roland proposed that we dedicate a memorial </w:t>
            </w:r>
            <w:r w:rsidR="00077C44">
              <w:t>iss</w:t>
            </w:r>
            <w:r>
              <w:t>ue of the Valley Voice in Pam’s memory which could include an obituary from her daughter</w:t>
            </w:r>
            <w:r w:rsidR="00077C44">
              <w:t>, photos and stories</w:t>
            </w:r>
            <w:r>
              <w:t xml:space="preserve">.  We agreed that notification of this be included in the next Valley Voice with a view to the </w:t>
            </w:r>
            <w:r w:rsidR="00077C44">
              <w:t xml:space="preserve">following </w:t>
            </w:r>
            <w:r w:rsidR="00C02ABF">
              <w:t>issue</w:t>
            </w:r>
            <w:r>
              <w:t xml:space="preserve"> being the memorial issue.</w:t>
            </w:r>
          </w:p>
          <w:p w:rsidR="009E0D9A" w:rsidRDefault="009E0D9A" w:rsidP="009E0D9A"/>
          <w:p w:rsidR="00714494" w:rsidRDefault="00F57E84" w:rsidP="009E0D9A">
            <w:pPr>
              <w:rPr>
                <w:b/>
              </w:rPr>
            </w:pPr>
            <w:r>
              <w:rPr>
                <w:b/>
              </w:rPr>
              <w:t>Orga</w:t>
            </w:r>
            <w:r w:rsidR="009E0D9A" w:rsidRPr="00F57E84">
              <w:rPr>
                <w:b/>
              </w:rPr>
              <w:t>n</w:t>
            </w:r>
            <w:r>
              <w:rPr>
                <w:b/>
              </w:rPr>
              <w:t>i</w:t>
            </w:r>
            <w:r w:rsidR="009E0D9A" w:rsidRPr="00F57E84">
              <w:rPr>
                <w:b/>
              </w:rPr>
              <w:t>sing ourselves</w:t>
            </w:r>
          </w:p>
          <w:p w:rsidR="009E0D9A" w:rsidRPr="00F57E84" w:rsidRDefault="009E0D9A" w:rsidP="009E0D9A">
            <w:pPr>
              <w:rPr>
                <w:b/>
              </w:rPr>
            </w:pPr>
          </w:p>
          <w:p w:rsidR="00064F0B" w:rsidRPr="00714494" w:rsidRDefault="00064F0B" w:rsidP="009E0D9A">
            <w:pPr>
              <w:rPr>
                <w:b/>
                <w:i/>
              </w:rPr>
            </w:pPr>
            <w:r w:rsidRPr="00714494">
              <w:rPr>
                <w:b/>
                <w:i/>
              </w:rPr>
              <w:t>Reconfiguring Staff Roles:</w:t>
            </w:r>
          </w:p>
          <w:p w:rsidR="009E0D9A" w:rsidRDefault="009E0D9A" w:rsidP="009E0D9A">
            <w:r>
              <w:t xml:space="preserve">Roland noted that we had put </w:t>
            </w:r>
            <w:r w:rsidR="00714494">
              <w:t>t</w:t>
            </w:r>
            <w:r>
              <w:t>his on</w:t>
            </w:r>
            <w:r w:rsidR="00714494">
              <w:t xml:space="preserve"> the agenda for this meeting and a</w:t>
            </w:r>
            <w:r>
              <w:t xml:space="preserve">s Kelvin had resigned we needed to decide </w:t>
            </w:r>
            <w:r w:rsidR="00714494">
              <w:t>how we would advertise for a new co-ordinator/s</w:t>
            </w:r>
            <w:r>
              <w:t>.  In</w:t>
            </w:r>
            <w:r w:rsidR="00714494">
              <w:t xml:space="preserve"> </w:t>
            </w:r>
            <w:r>
              <w:t xml:space="preserve">essence we needed to decide if we wished to maintain the status quo, increase the hours for </w:t>
            </w:r>
            <w:r w:rsidR="00714494">
              <w:t>a sole charge co-ordinator</w:t>
            </w:r>
            <w:r>
              <w:t xml:space="preserve"> or whether to split the role in two.  The current role is 25 hours per week which includes 5 hours on school holiday preparation.</w:t>
            </w:r>
          </w:p>
          <w:p w:rsidR="009E0D9A" w:rsidRDefault="009E0D9A" w:rsidP="009E0D9A">
            <w:r>
              <w:t>We noted that historically we had employed a co-ordinator/s to do the day to day work and tasks of the AVCC.  Feedback had been that this coul</w:t>
            </w:r>
            <w:r w:rsidR="003E0CAB">
              <w:t xml:space="preserve">d be </w:t>
            </w:r>
            <w:r>
              <w:t>lonely for a sole charge co-ordinator.  We thought that different people had brought different strengths to the position.  We had employed on an individual and job share basis in the past.</w:t>
            </w:r>
          </w:p>
          <w:p w:rsidR="009E0D9A" w:rsidRDefault="009E0D9A" w:rsidP="009E0D9A">
            <w:r>
              <w:t>If the role was split into two parts, one would have an administrative focus and the other a community development focus.  The split of hours between the two roles was discussed.  We thought it was important to create a sense of equa</w:t>
            </w:r>
            <w:r w:rsidR="003E0CAB">
              <w:t>lity and inter-relationship bet</w:t>
            </w:r>
            <w:r>
              <w:t>ween the two roles</w:t>
            </w:r>
            <w:r w:rsidR="003E0CAB">
              <w:t xml:space="preserve"> as many of the tasks a co-ordinator undertakes involve an administrative and community development component</w:t>
            </w:r>
            <w:r>
              <w:t>.  One benefit of splitting the roles would be that the advertisements for each position could target people with strength in specific areas.</w:t>
            </w:r>
            <w:r w:rsidR="00064F0B">
              <w:t xml:space="preserve">   </w:t>
            </w:r>
          </w:p>
          <w:p w:rsidR="00064F0B" w:rsidRDefault="003E0CAB" w:rsidP="009E0D9A">
            <w:r>
              <w:t>There was some concern as to how</w:t>
            </w:r>
            <w:r w:rsidR="009E0D9A">
              <w:t xml:space="preserve"> we would fund any additional hours.</w:t>
            </w:r>
            <w:r w:rsidR="00064F0B">
              <w:t xml:space="preserve"> </w:t>
            </w:r>
            <w:r>
              <w:t xml:space="preserve"> One way of focussing on what was</w:t>
            </w:r>
            <w:r w:rsidR="00064F0B">
              <w:t xml:space="preserve"> required was to better define our expec</w:t>
            </w:r>
            <w:r>
              <w:t>tations of the role/s.  These</w:t>
            </w:r>
            <w:r w:rsidR="00064F0B">
              <w:t xml:space="preserve"> included:</w:t>
            </w:r>
          </w:p>
          <w:p w:rsidR="00064F0B" w:rsidRDefault="00A0270E" w:rsidP="00064F0B">
            <w:pPr>
              <w:pStyle w:val="ListParagraph"/>
              <w:numPr>
                <w:ilvl w:val="0"/>
                <w:numId w:val="20"/>
              </w:numPr>
            </w:pPr>
            <w:r>
              <w:t>Increasing</w:t>
            </w:r>
            <w:r w:rsidR="00064F0B">
              <w:t xml:space="preserve"> hall hire in a discerning way</w:t>
            </w:r>
          </w:p>
          <w:p w:rsidR="00064F0B" w:rsidRDefault="00A0270E" w:rsidP="00064F0B">
            <w:pPr>
              <w:pStyle w:val="ListParagraph"/>
              <w:numPr>
                <w:ilvl w:val="0"/>
                <w:numId w:val="20"/>
              </w:numPr>
            </w:pPr>
            <w:r>
              <w:t>Identifying</w:t>
            </w:r>
            <w:r w:rsidR="00064F0B">
              <w:t xml:space="preserve"> opportunities for funding, completing the necessary applications and ensuring accountability in a timely way</w:t>
            </w:r>
          </w:p>
          <w:p w:rsidR="00064F0B" w:rsidRDefault="00A0270E" w:rsidP="00064F0B">
            <w:pPr>
              <w:pStyle w:val="ListParagraph"/>
              <w:numPr>
                <w:ilvl w:val="0"/>
                <w:numId w:val="20"/>
              </w:numPr>
            </w:pPr>
            <w:r>
              <w:t>Day</w:t>
            </w:r>
            <w:r w:rsidR="00064F0B">
              <w:t xml:space="preserve"> to day aspects</w:t>
            </w:r>
            <w:r w:rsidR="003E0CAB">
              <w:t xml:space="preserve"> of office management</w:t>
            </w:r>
          </w:p>
          <w:p w:rsidR="00064F0B" w:rsidRDefault="00A0270E" w:rsidP="00064F0B">
            <w:pPr>
              <w:pStyle w:val="ListParagraph"/>
              <w:numPr>
                <w:ilvl w:val="0"/>
                <w:numId w:val="20"/>
              </w:numPr>
            </w:pPr>
            <w:r>
              <w:t>Organizing</w:t>
            </w:r>
            <w:r w:rsidR="00064F0B">
              <w:t xml:space="preserve"> the Fair</w:t>
            </w:r>
          </w:p>
          <w:p w:rsidR="00064F0B" w:rsidRPr="003E0CAB" w:rsidRDefault="00064F0B" w:rsidP="00064F0B">
            <w:pPr>
              <w:rPr>
                <w:u w:val="single"/>
              </w:rPr>
            </w:pPr>
            <w:r w:rsidRPr="003E0CAB">
              <w:rPr>
                <w:b/>
              </w:rPr>
              <w:t>DECISION</w:t>
            </w:r>
            <w:r>
              <w:t xml:space="preserve">: </w:t>
            </w:r>
            <w:r w:rsidRPr="003E0CAB">
              <w:rPr>
                <w:u w:val="single"/>
              </w:rPr>
              <w:t>We agreed, in principle for work to be undertaken in defining the roles, division of roles and job descriptions.</w:t>
            </w:r>
          </w:p>
          <w:p w:rsidR="00466DAC" w:rsidRPr="003E0CAB" w:rsidRDefault="00064F0B" w:rsidP="00064F0B">
            <w:pPr>
              <w:rPr>
                <w:u w:val="single"/>
              </w:rPr>
            </w:pPr>
            <w:r w:rsidRPr="003E0CAB">
              <w:rPr>
                <w:u w:val="single"/>
              </w:rPr>
              <w:t>Roland, Rachel and Lisa to present a proposal for the next meeting.</w:t>
            </w:r>
          </w:p>
          <w:p w:rsidR="00466DAC" w:rsidRDefault="00466DAC" w:rsidP="00064F0B"/>
          <w:p w:rsidR="00A608E2" w:rsidRPr="006A48D3" w:rsidRDefault="00466DAC" w:rsidP="00064F0B">
            <w:pPr>
              <w:rPr>
                <w:b/>
                <w:i/>
              </w:rPr>
            </w:pPr>
            <w:r w:rsidRPr="006A48D3">
              <w:rPr>
                <w:b/>
                <w:i/>
              </w:rPr>
              <w:t>Financial Report</w:t>
            </w:r>
            <w:r w:rsidR="006A48D3" w:rsidRPr="006A48D3">
              <w:rPr>
                <w:b/>
                <w:i/>
              </w:rPr>
              <w:t>:</w:t>
            </w:r>
          </w:p>
          <w:p w:rsidR="00A608E2" w:rsidRDefault="00A608E2" w:rsidP="00064F0B">
            <w:r>
              <w:t>Rachel presented her reports for November and December.  She no</w:t>
            </w:r>
            <w:r w:rsidR="006A48D3">
              <w:t>ted that the Christmas Tree money had been received with the Pre-</w:t>
            </w:r>
            <w:r>
              <w:t>Sc</w:t>
            </w:r>
            <w:r w:rsidR="006A48D3">
              <w:t>hool and School</w:t>
            </w:r>
            <w:r>
              <w:t xml:space="preserve"> shares were to be distributed.  The aged receivables are in hand and thanks were offered to Jamie and Ian for their work on these.</w:t>
            </w:r>
          </w:p>
          <w:p w:rsidR="006A48D3" w:rsidRDefault="00A608E2" w:rsidP="00064F0B">
            <w:r w:rsidRPr="006A48D3">
              <w:rPr>
                <w:b/>
              </w:rPr>
              <w:t>APPROVED</w:t>
            </w:r>
            <w:r>
              <w:t xml:space="preserve">: The financial reports for November and </w:t>
            </w:r>
            <w:proofErr w:type="spellStart"/>
            <w:r>
              <w:t>Decmber</w:t>
            </w:r>
            <w:proofErr w:type="spellEnd"/>
            <w:r>
              <w:t xml:space="preserve"> were approved.</w:t>
            </w:r>
          </w:p>
          <w:p w:rsidR="006A48D3" w:rsidRDefault="006A48D3" w:rsidP="00064F0B"/>
          <w:p w:rsidR="006A48D3" w:rsidRDefault="006A48D3" w:rsidP="006A48D3">
            <w:r>
              <w:t xml:space="preserve">The Committee offered its condolences to Rachel on the sudden death of Ian </w:t>
            </w:r>
            <w:proofErr w:type="spellStart"/>
            <w:r>
              <w:t>Athfield</w:t>
            </w:r>
            <w:proofErr w:type="spellEnd"/>
            <w:r>
              <w:t>.  A public memorial service will be held in Civic Square on Sunday 1 February at 3pm.</w:t>
            </w:r>
          </w:p>
          <w:p w:rsidR="00A608E2" w:rsidRDefault="00A608E2" w:rsidP="00064F0B"/>
          <w:p w:rsidR="00A608E2" w:rsidRPr="006A48D3" w:rsidRDefault="00A608E2" w:rsidP="00064F0B">
            <w:pPr>
              <w:rPr>
                <w:b/>
                <w:i/>
              </w:rPr>
            </w:pPr>
            <w:r w:rsidRPr="006A48D3">
              <w:rPr>
                <w:b/>
                <w:i/>
              </w:rPr>
              <w:t>Christmas Trees</w:t>
            </w:r>
            <w:r w:rsidR="006A48D3" w:rsidRPr="006A48D3">
              <w:rPr>
                <w:b/>
                <w:i/>
              </w:rPr>
              <w:t>:</w:t>
            </w:r>
          </w:p>
          <w:p w:rsidR="00A608E2" w:rsidRDefault="00A608E2" w:rsidP="00064F0B">
            <w:proofErr w:type="spellStart"/>
            <w:r>
              <w:t>Jadwyn</w:t>
            </w:r>
            <w:proofErr w:type="spellEnd"/>
            <w:r>
              <w:t xml:space="preserve"> advised that the tree sales had gone well and confirmed Rachel</w:t>
            </w:r>
            <w:r w:rsidR="006A48D3">
              <w:t>’s</w:t>
            </w:r>
            <w:r>
              <w:t xml:space="preserve"> report in this regard.</w:t>
            </w:r>
          </w:p>
          <w:p w:rsidR="00732D2D" w:rsidRDefault="00732D2D" w:rsidP="00064F0B"/>
          <w:p w:rsidR="00732D2D" w:rsidRPr="006A48D3" w:rsidRDefault="00732D2D" w:rsidP="00064F0B">
            <w:pPr>
              <w:rPr>
                <w:b/>
                <w:i/>
              </w:rPr>
            </w:pPr>
            <w:r w:rsidRPr="006A48D3">
              <w:rPr>
                <w:b/>
                <w:i/>
              </w:rPr>
              <w:t>Website/E-list</w:t>
            </w:r>
            <w:r w:rsidR="006A48D3">
              <w:rPr>
                <w:b/>
                <w:i/>
              </w:rPr>
              <w:t>:</w:t>
            </w:r>
          </w:p>
          <w:p w:rsidR="00732D2D" w:rsidRDefault="00732D2D" w:rsidP="00064F0B">
            <w:r>
              <w:t xml:space="preserve">Jay reported that there was an issue with menus not working on some computers.  The answer lies in updating the website.  Jay and Luke will </w:t>
            </w:r>
            <w:r w:rsidR="006A48D3">
              <w:t>investigate</w:t>
            </w:r>
            <w:r>
              <w:t xml:space="preserve"> and report back to our next meeting.</w:t>
            </w:r>
          </w:p>
          <w:p w:rsidR="00732D2D" w:rsidRDefault="00732D2D" w:rsidP="00064F0B"/>
          <w:p w:rsidR="00732D2D" w:rsidRPr="006A48D3" w:rsidRDefault="00732D2D" w:rsidP="00064F0B">
            <w:pPr>
              <w:rPr>
                <w:b/>
                <w:i/>
              </w:rPr>
            </w:pPr>
            <w:r w:rsidRPr="006A48D3">
              <w:rPr>
                <w:b/>
                <w:i/>
              </w:rPr>
              <w:t>School:</w:t>
            </w:r>
          </w:p>
          <w:p w:rsidR="00E507E9" w:rsidRDefault="006A48D3" w:rsidP="00064F0B">
            <w:r>
              <w:t>Tony confirmed that the schoo</w:t>
            </w:r>
            <w:r w:rsidR="00732D2D">
              <w:t xml:space="preserve">l year starts on </w:t>
            </w:r>
            <w:r w:rsidR="00E507E9">
              <w:t>4 February</w:t>
            </w:r>
            <w:r>
              <w:t>.</w:t>
            </w:r>
          </w:p>
          <w:p w:rsidR="00E507E9" w:rsidRDefault="00E507E9" w:rsidP="00064F0B"/>
          <w:p w:rsidR="00E507E9" w:rsidRPr="006A48D3" w:rsidRDefault="006A48D3" w:rsidP="00064F0B">
            <w:pPr>
              <w:rPr>
                <w:b/>
                <w:i/>
              </w:rPr>
            </w:pPr>
            <w:r w:rsidRPr="006A48D3">
              <w:rPr>
                <w:b/>
                <w:i/>
              </w:rPr>
              <w:t>Pre-School:</w:t>
            </w:r>
          </w:p>
          <w:p w:rsidR="00E507E9" w:rsidRDefault="00E507E9" w:rsidP="00064F0B">
            <w:r>
              <w:t xml:space="preserve">Sacha had sent a report.  The term starts on 2 February.  The Pre-School is looking to appoint a head teacher.  </w:t>
            </w:r>
          </w:p>
          <w:p w:rsidR="00E507E9" w:rsidRDefault="00E507E9" w:rsidP="00064F0B"/>
          <w:p w:rsidR="00E507E9" w:rsidRDefault="00E507E9" w:rsidP="00064F0B">
            <w:r>
              <w:t>Community Issues</w:t>
            </w:r>
          </w:p>
          <w:p w:rsidR="00E507E9" w:rsidRDefault="00E507E9" w:rsidP="00E507E9">
            <w:pPr>
              <w:pStyle w:val="ListParagraph"/>
              <w:numPr>
                <w:ilvl w:val="0"/>
                <w:numId w:val="21"/>
              </w:numPr>
            </w:pPr>
            <w:r>
              <w:t>We had already discussed a tribute to Pam Whittington.</w:t>
            </w:r>
          </w:p>
          <w:p w:rsidR="008512ED" w:rsidRDefault="008512ED" w:rsidP="00E507E9">
            <w:pPr>
              <w:pStyle w:val="ListParagraph"/>
              <w:numPr>
                <w:ilvl w:val="0"/>
                <w:numId w:val="21"/>
              </w:numPr>
            </w:pPr>
            <w:r>
              <w:t xml:space="preserve">Re 88 Aro St: </w:t>
            </w:r>
          </w:p>
          <w:p w:rsidR="00E507E9" w:rsidRDefault="008512ED" w:rsidP="00FC2534">
            <w:pPr>
              <w:pStyle w:val="ListParagraph"/>
            </w:pPr>
            <w:r>
              <w:t xml:space="preserve">Decision:  Confirm decision made by email in </w:t>
            </w:r>
            <w:proofErr w:type="gramStart"/>
            <w:r>
              <w:t>December  to</w:t>
            </w:r>
            <w:proofErr w:type="gramEnd"/>
            <w:r>
              <w:t xml:space="preserve"> initiate judicial review proceedings in the High Court re WCC decision not to publicly notify resource consents.  Note Roland is leading this work.  </w:t>
            </w:r>
            <w:r w:rsidR="00E507E9">
              <w:t xml:space="preserve">There had been no significant developments on </w:t>
            </w:r>
            <w:r>
              <w:t xml:space="preserve">this or </w:t>
            </w:r>
            <w:r w:rsidR="00E507E9">
              <w:t xml:space="preserve">any </w:t>
            </w:r>
            <w:r>
              <w:t xml:space="preserve">other </w:t>
            </w:r>
            <w:r w:rsidR="00E507E9">
              <w:t>of the planning matters.</w:t>
            </w:r>
          </w:p>
          <w:p w:rsidR="00E507E9" w:rsidRDefault="00E507E9" w:rsidP="00E507E9"/>
          <w:p w:rsidR="00E507E9" w:rsidRDefault="00E507E9" w:rsidP="00E507E9"/>
          <w:p w:rsidR="00E507E9" w:rsidRPr="006A48D3" w:rsidRDefault="00E507E9" w:rsidP="00E507E9">
            <w:pPr>
              <w:rPr>
                <w:u w:val="single"/>
              </w:rPr>
            </w:pPr>
            <w:r w:rsidRPr="006A48D3">
              <w:rPr>
                <w:u w:val="single"/>
              </w:rPr>
              <w:t>The meeting closed at 9.35pm</w:t>
            </w:r>
          </w:p>
          <w:p w:rsidR="00F5339F" w:rsidRPr="006A48D3" w:rsidRDefault="00F5339F" w:rsidP="00E507E9">
            <w:pPr>
              <w:rPr>
                <w:u w:val="single"/>
              </w:rPr>
            </w:pPr>
          </w:p>
          <w:p w:rsidR="00764EA1" w:rsidRPr="00764EA1" w:rsidRDefault="00764EA1" w:rsidP="00E507E9">
            <w:pPr>
              <w:rPr>
                <w:b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A1" w:rsidRDefault="00764EA1" w:rsidP="00F164AE">
            <w:pPr>
              <w:tabs>
                <w:tab w:val="left" w:pos="567"/>
                <w:tab w:val="right" w:pos="9000"/>
              </w:tabs>
              <w:spacing w:before="120" w:after="120"/>
              <w:jc w:val="center"/>
            </w:pPr>
          </w:p>
        </w:tc>
      </w:tr>
    </w:tbl>
    <w:p w:rsidR="004967FE" w:rsidRDefault="004967FE">
      <w:pPr>
        <w:tabs>
          <w:tab w:val="left" w:pos="567"/>
          <w:tab w:val="right" w:pos="9072"/>
        </w:tabs>
      </w:pPr>
    </w:p>
    <w:sectPr w:rsidR="004967FE" w:rsidSect="00E97569">
      <w:footnotePr>
        <w:pos w:val="beneathText"/>
      </w:footnotePr>
      <w:pgSz w:w="11904" w:h="16834"/>
      <w:pgMar w:top="567" w:right="1440" w:bottom="426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6A24EA"/>
    <w:multiLevelType w:val="hybridMultilevel"/>
    <w:tmpl w:val="9AC4D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7A5370"/>
    <w:multiLevelType w:val="hybridMultilevel"/>
    <w:tmpl w:val="7DB06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A57FD"/>
    <w:multiLevelType w:val="hybridMultilevel"/>
    <w:tmpl w:val="FA16D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61CC"/>
    <w:multiLevelType w:val="singleLevel"/>
    <w:tmpl w:val="139453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6754E6"/>
    <w:multiLevelType w:val="hybridMultilevel"/>
    <w:tmpl w:val="A2FC4400"/>
    <w:lvl w:ilvl="0" w:tplc="18D4F2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A6455"/>
    <w:multiLevelType w:val="hybridMultilevel"/>
    <w:tmpl w:val="FBF20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2675"/>
    <w:multiLevelType w:val="hybridMultilevel"/>
    <w:tmpl w:val="4AC253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B14DA"/>
    <w:multiLevelType w:val="hybridMultilevel"/>
    <w:tmpl w:val="4C04A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D02C6"/>
    <w:multiLevelType w:val="hybridMultilevel"/>
    <w:tmpl w:val="15248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50FB0"/>
    <w:multiLevelType w:val="hybridMultilevel"/>
    <w:tmpl w:val="FD0203AA"/>
    <w:lvl w:ilvl="0" w:tplc="0870F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26FFC"/>
    <w:multiLevelType w:val="hybridMultilevel"/>
    <w:tmpl w:val="BF9696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8B31A47"/>
    <w:multiLevelType w:val="hybridMultilevel"/>
    <w:tmpl w:val="C63CA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C3C20"/>
    <w:multiLevelType w:val="hybridMultilevel"/>
    <w:tmpl w:val="33387458"/>
    <w:lvl w:ilvl="0" w:tplc="0870F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63DFE"/>
    <w:multiLevelType w:val="hybridMultilevel"/>
    <w:tmpl w:val="EE3E4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62642"/>
    <w:multiLevelType w:val="hybridMultilevel"/>
    <w:tmpl w:val="51FEE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93CA1"/>
    <w:multiLevelType w:val="hybridMultilevel"/>
    <w:tmpl w:val="6E44A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0"/>
  </w:num>
  <w:num w:numId="10">
    <w:abstractNumId w:val="18"/>
  </w:num>
  <w:num w:numId="11">
    <w:abstractNumId w:val="15"/>
  </w:num>
  <w:num w:numId="12">
    <w:abstractNumId w:val="19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16"/>
  </w:num>
  <w:num w:numId="19">
    <w:abstractNumId w:val="7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22"/>
    <w:rsid w:val="00003722"/>
    <w:rsid w:val="00035032"/>
    <w:rsid w:val="00062655"/>
    <w:rsid w:val="00064F0B"/>
    <w:rsid w:val="00077C44"/>
    <w:rsid w:val="000B0E80"/>
    <w:rsid w:val="000C15A4"/>
    <w:rsid w:val="00111113"/>
    <w:rsid w:val="00150657"/>
    <w:rsid w:val="001838A4"/>
    <w:rsid w:val="00186474"/>
    <w:rsid w:val="001A5248"/>
    <w:rsid w:val="001D0270"/>
    <w:rsid w:val="001D252E"/>
    <w:rsid w:val="0020339A"/>
    <w:rsid w:val="00230C93"/>
    <w:rsid w:val="00256272"/>
    <w:rsid w:val="00282C5A"/>
    <w:rsid w:val="002B3A72"/>
    <w:rsid w:val="002C1467"/>
    <w:rsid w:val="002D45C9"/>
    <w:rsid w:val="00301DFD"/>
    <w:rsid w:val="00357EFA"/>
    <w:rsid w:val="003A7A40"/>
    <w:rsid w:val="003B20E3"/>
    <w:rsid w:val="003E0CAB"/>
    <w:rsid w:val="003E48FA"/>
    <w:rsid w:val="0043004D"/>
    <w:rsid w:val="0046312E"/>
    <w:rsid w:val="00466DAC"/>
    <w:rsid w:val="00470FD9"/>
    <w:rsid w:val="00476845"/>
    <w:rsid w:val="00484C05"/>
    <w:rsid w:val="004967FE"/>
    <w:rsid w:val="004A671F"/>
    <w:rsid w:val="004B2875"/>
    <w:rsid w:val="00563045"/>
    <w:rsid w:val="00622AF8"/>
    <w:rsid w:val="00666DDA"/>
    <w:rsid w:val="0067138B"/>
    <w:rsid w:val="006819B9"/>
    <w:rsid w:val="006975CD"/>
    <w:rsid w:val="006A3032"/>
    <w:rsid w:val="006A48D3"/>
    <w:rsid w:val="006B63C6"/>
    <w:rsid w:val="006D1D61"/>
    <w:rsid w:val="006D4025"/>
    <w:rsid w:val="006D4A89"/>
    <w:rsid w:val="006F047C"/>
    <w:rsid w:val="006F33D3"/>
    <w:rsid w:val="007008C3"/>
    <w:rsid w:val="00714494"/>
    <w:rsid w:val="007169E5"/>
    <w:rsid w:val="00716A9F"/>
    <w:rsid w:val="0073244A"/>
    <w:rsid w:val="00732D2D"/>
    <w:rsid w:val="00764EA1"/>
    <w:rsid w:val="00813326"/>
    <w:rsid w:val="00827D18"/>
    <w:rsid w:val="00842754"/>
    <w:rsid w:val="00844D78"/>
    <w:rsid w:val="008512ED"/>
    <w:rsid w:val="00853172"/>
    <w:rsid w:val="00884988"/>
    <w:rsid w:val="0091773F"/>
    <w:rsid w:val="00957D0F"/>
    <w:rsid w:val="00973BCD"/>
    <w:rsid w:val="009A7DE5"/>
    <w:rsid w:val="009B4211"/>
    <w:rsid w:val="009C26E6"/>
    <w:rsid w:val="009E0D9A"/>
    <w:rsid w:val="009F10AE"/>
    <w:rsid w:val="009F3C13"/>
    <w:rsid w:val="00A0270E"/>
    <w:rsid w:val="00A608E2"/>
    <w:rsid w:val="00A60CE1"/>
    <w:rsid w:val="00AB0C24"/>
    <w:rsid w:val="00AC3AF0"/>
    <w:rsid w:val="00AF5E76"/>
    <w:rsid w:val="00B02741"/>
    <w:rsid w:val="00B34837"/>
    <w:rsid w:val="00B41515"/>
    <w:rsid w:val="00B6533A"/>
    <w:rsid w:val="00B92361"/>
    <w:rsid w:val="00BB3029"/>
    <w:rsid w:val="00BF0CC7"/>
    <w:rsid w:val="00C0159B"/>
    <w:rsid w:val="00C02ABF"/>
    <w:rsid w:val="00C91DE6"/>
    <w:rsid w:val="00C95910"/>
    <w:rsid w:val="00CD24A9"/>
    <w:rsid w:val="00CD4C68"/>
    <w:rsid w:val="00CF09DF"/>
    <w:rsid w:val="00CF47DC"/>
    <w:rsid w:val="00D40660"/>
    <w:rsid w:val="00D71E61"/>
    <w:rsid w:val="00DA4389"/>
    <w:rsid w:val="00E507E9"/>
    <w:rsid w:val="00E97569"/>
    <w:rsid w:val="00EC4C0B"/>
    <w:rsid w:val="00EE5038"/>
    <w:rsid w:val="00F016A7"/>
    <w:rsid w:val="00F15840"/>
    <w:rsid w:val="00F164AE"/>
    <w:rsid w:val="00F17491"/>
    <w:rsid w:val="00F176BF"/>
    <w:rsid w:val="00F24E21"/>
    <w:rsid w:val="00F31D6E"/>
    <w:rsid w:val="00F41E94"/>
    <w:rsid w:val="00F5339F"/>
    <w:rsid w:val="00F57E84"/>
    <w:rsid w:val="00FA5DB5"/>
    <w:rsid w:val="00FB0067"/>
    <w:rsid w:val="00FB4CB1"/>
    <w:rsid w:val="00FC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6A37C-A7DB-4D0C-83E9-5D9E3059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E6"/>
    <w:pPr>
      <w:suppressAutoHyphens/>
    </w:pPr>
    <w:rPr>
      <w:rFonts w:ascii="Arial" w:hAnsi="Arial"/>
      <w:kern w:val="1"/>
      <w:sz w:val="22"/>
      <w:szCs w:val="24"/>
      <w:lang w:val="en-NZ" w:eastAsia="ar-SA"/>
    </w:rPr>
  </w:style>
  <w:style w:type="paragraph" w:styleId="Heading1">
    <w:name w:val="heading 1"/>
    <w:basedOn w:val="Normal"/>
    <w:next w:val="BodyText"/>
    <w:qFormat/>
    <w:rsid w:val="00C91DE6"/>
    <w:pPr>
      <w:spacing w:after="120"/>
      <w:outlineLvl w:val="0"/>
    </w:pPr>
    <w:rPr>
      <w:rFonts w:cs="Arial"/>
      <w:b/>
      <w:bCs/>
      <w:sz w:val="36"/>
      <w:szCs w:val="36"/>
    </w:rPr>
  </w:style>
  <w:style w:type="paragraph" w:styleId="Heading2">
    <w:name w:val="heading 2"/>
    <w:basedOn w:val="Normal"/>
    <w:next w:val="BodyText"/>
    <w:qFormat/>
    <w:rsid w:val="00C91DE6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 w:cs="Times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91DE6"/>
    <w:rPr>
      <w:b w:val="0"/>
    </w:rPr>
  </w:style>
  <w:style w:type="character" w:customStyle="1" w:styleId="WW8Num3z0">
    <w:name w:val="WW8Num3z0"/>
    <w:rsid w:val="00C91DE6"/>
    <w:rPr>
      <w:b w:val="0"/>
    </w:rPr>
  </w:style>
  <w:style w:type="character" w:customStyle="1" w:styleId="HeaderChar">
    <w:name w:val="Header Char"/>
    <w:rsid w:val="00C91DE6"/>
    <w:rPr>
      <w:noProof w:val="0"/>
      <w:sz w:val="24"/>
      <w:szCs w:val="24"/>
      <w:lang w:val="en-AU" w:eastAsia="en-AU"/>
    </w:rPr>
  </w:style>
  <w:style w:type="character" w:customStyle="1" w:styleId="FooterChar">
    <w:name w:val="Footer Char"/>
    <w:rsid w:val="00C91DE6"/>
    <w:rPr>
      <w:noProof w:val="0"/>
      <w:sz w:val="24"/>
      <w:szCs w:val="24"/>
      <w:lang w:val="en-AU" w:eastAsia="en-AU"/>
    </w:rPr>
  </w:style>
  <w:style w:type="character" w:customStyle="1" w:styleId="Heading1Char">
    <w:name w:val="Heading 1 Char"/>
    <w:rsid w:val="00C91DE6"/>
    <w:rPr>
      <w:rFonts w:ascii="Arial" w:hAnsi="Arial" w:cs="Arial"/>
      <w:b/>
      <w:bCs/>
      <w:kern w:val="1"/>
      <w:sz w:val="36"/>
      <w:szCs w:val="36"/>
    </w:rPr>
  </w:style>
  <w:style w:type="character" w:styleId="Hyperlink">
    <w:name w:val="Hyperlink"/>
    <w:semiHidden/>
    <w:rsid w:val="00C91DE6"/>
    <w:rPr>
      <w:noProof w:val="0"/>
      <w:color w:val="0000FF"/>
      <w:u w:val="single"/>
    </w:rPr>
  </w:style>
  <w:style w:type="character" w:styleId="FollowedHyperlink">
    <w:name w:val="FollowedHyperlink"/>
    <w:rsid w:val="00C91DE6"/>
    <w:rPr>
      <w:color w:val="800080"/>
      <w:u w:val="single"/>
    </w:rPr>
  </w:style>
  <w:style w:type="character" w:customStyle="1" w:styleId="PlainTextChar">
    <w:name w:val="Plain Text Char"/>
    <w:rsid w:val="00C91DE6"/>
    <w:rPr>
      <w:rFonts w:ascii="Calibri" w:eastAsia="Calibri" w:hAnsi="Calibri" w:cs="OpenSymbol"/>
      <w:noProof w:val="0"/>
      <w:sz w:val="22"/>
      <w:szCs w:val="21"/>
      <w:lang w:eastAsia="en-US"/>
    </w:rPr>
  </w:style>
  <w:style w:type="character" w:customStyle="1" w:styleId="apple-style-span">
    <w:name w:val="apple-style-span"/>
    <w:rsid w:val="00C91DE6"/>
  </w:style>
  <w:style w:type="character" w:styleId="Strong">
    <w:name w:val="Strong"/>
    <w:qFormat/>
    <w:rsid w:val="00C91DE6"/>
    <w:rPr>
      <w:b/>
      <w:bCs/>
    </w:rPr>
  </w:style>
  <w:style w:type="character" w:customStyle="1" w:styleId="Heading2Char">
    <w:name w:val="Heading 2 Char"/>
    <w:rsid w:val="00C91DE6"/>
    <w:rPr>
      <w:rFonts w:ascii="Cambria" w:hAnsi="Cambria" w:cs="Times"/>
      <w:b/>
      <w:bCs/>
      <w:noProof w:val="0"/>
      <w:color w:val="4F81BD"/>
      <w:sz w:val="26"/>
      <w:szCs w:val="26"/>
      <w:lang w:eastAsia="en-US"/>
    </w:rPr>
  </w:style>
  <w:style w:type="character" w:customStyle="1" w:styleId="CommentReference1">
    <w:name w:val="Comment Reference1"/>
    <w:rsid w:val="00C91DE6"/>
    <w:rPr>
      <w:sz w:val="16"/>
      <w:szCs w:val="16"/>
    </w:rPr>
  </w:style>
  <w:style w:type="character" w:customStyle="1" w:styleId="CommentTextChar">
    <w:name w:val="Comment Text Char"/>
    <w:rsid w:val="00C91DE6"/>
    <w:rPr>
      <w:noProof w:val="0"/>
      <w:lang w:val="en-AU" w:eastAsia="en-AU"/>
    </w:rPr>
  </w:style>
  <w:style w:type="character" w:customStyle="1" w:styleId="CommentSubjectChar">
    <w:name w:val="Comment Subject Char"/>
    <w:rsid w:val="00C91DE6"/>
    <w:rPr>
      <w:b/>
      <w:bCs/>
      <w:noProof w:val="0"/>
      <w:lang w:val="en-AU" w:eastAsia="en-AU"/>
    </w:rPr>
  </w:style>
  <w:style w:type="character" w:customStyle="1" w:styleId="BodyTextChar">
    <w:name w:val="Body Text Char"/>
    <w:rsid w:val="00C91DE6"/>
    <w:rPr>
      <w:noProof w:val="0"/>
      <w:sz w:val="24"/>
      <w:lang w:val="en-GB" w:eastAsia="en-US"/>
    </w:rPr>
  </w:style>
  <w:style w:type="character" w:customStyle="1" w:styleId="ListLabel1">
    <w:name w:val="ListLabel 1"/>
    <w:rsid w:val="00C91DE6"/>
    <w:rPr>
      <w:b/>
    </w:rPr>
  </w:style>
  <w:style w:type="character" w:customStyle="1" w:styleId="ListLabel2">
    <w:name w:val="ListLabel 2"/>
    <w:rsid w:val="00C91DE6"/>
    <w:rPr>
      <w:rFonts w:eastAsia="Times" w:cs="Tahoma"/>
    </w:rPr>
  </w:style>
  <w:style w:type="character" w:customStyle="1" w:styleId="ListLabel3">
    <w:name w:val="ListLabel 3"/>
    <w:rsid w:val="00C91DE6"/>
    <w:rPr>
      <w:rFonts w:eastAsia="Times"/>
    </w:rPr>
  </w:style>
  <w:style w:type="character" w:customStyle="1" w:styleId="ListLabel4">
    <w:name w:val="ListLabel 4"/>
    <w:rsid w:val="00C91DE6"/>
    <w:rPr>
      <w:rFonts w:cs="Lucida Sans Unicode"/>
    </w:rPr>
  </w:style>
  <w:style w:type="character" w:customStyle="1" w:styleId="ListLabel5">
    <w:name w:val="ListLabel 5"/>
    <w:rsid w:val="00C91DE6"/>
    <w:rPr>
      <w:rFonts w:cs="Tahoma"/>
    </w:rPr>
  </w:style>
  <w:style w:type="character" w:customStyle="1" w:styleId="ListLabel6">
    <w:name w:val="ListLabel 6"/>
    <w:rsid w:val="00C91DE6"/>
    <w:rPr>
      <w:rFonts w:eastAsia="Calibri" w:cs="Times New Roman"/>
    </w:rPr>
  </w:style>
  <w:style w:type="character" w:customStyle="1" w:styleId="ListLabel7">
    <w:name w:val="ListLabel 7"/>
    <w:rsid w:val="00C91DE6"/>
    <w:rPr>
      <w:color w:val="00000A"/>
    </w:rPr>
  </w:style>
  <w:style w:type="character" w:customStyle="1" w:styleId="ListLabel8">
    <w:name w:val="ListLabel 8"/>
    <w:rsid w:val="00C91DE6"/>
    <w:rPr>
      <w:sz w:val="20"/>
    </w:rPr>
  </w:style>
  <w:style w:type="character" w:customStyle="1" w:styleId="ListLabel9">
    <w:name w:val="ListLabel 9"/>
    <w:rsid w:val="00C91DE6"/>
    <w:rPr>
      <w:rFonts w:cs="Times New Roman"/>
      <w:sz w:val="20"/>
    </w:rPr>
  </w:style>
  <w:style w:type="character" w:customStyle="1" w:styleId="ListLabel10">
    <w:name w:val="ListLabel 10"/>
    <w:rsid w:val="00C91DE6"/>
    <w:rPr>
      <w:rFonts w:eastAsia="Times New Roman" w:cs="Arial"/>
    </w:rPr>
  </w:style>
  <w:style w:type="character" w:customStyle="1" w:styleId="ListLabel11">
    <w:name w:val="ListLabel 11"/>
    <w:rsid w:val="00C91DE6"/>
    <w:rPr>
      <w:sz w:val="20"/>
      <w:szCs w:val="20"/>
    </w:rPr>
  </w:style>
  <w:style w:type="character" w:customStyle="1" w:styleId="ListLabel12">
    <w:name w:val="ListLabel 12"/>
    <w:rsid w:val="00C91DE6"/>
    <w:rPr>
      <w:b w:val="0"/>
    </w:rPr>
  </w:style>
  <w:style w:type="character" w:customStyle="1" w:styleId="Bullets">
    <w:name w:val="Bullets"/>
    <w:rsid w:val="00C91DE6"/>
    <w:rPr>
      <w:rFonts w:ascii="OpenSymbol" w:eastAsia="OpenSymbol" w:hAnsi="OpenSymbol" w:cs="Tahoma"/>
    </w:rPr>
  </w:style>
  <w:style w:type="character" w:customStyle="1" w:styleId="NumberingSymbols">
    <w:name w:val="Numbering Symbols"/>
    <w:rsid w:val="00C91DE6"/>
  </w:style>
  <w:style w:type="paragraph" w:customStyle="1" w:styleId="Heading">
    <w:name w:val="Heading"/>
    <w:basedOn w:val="Normal"/>
    <w:next w:val="BodyText"/>
    <w:rsid w:val="00C91DE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rsid w:val="00C91DE6"/>
    <w:pPr>
      <w:tabs>
        <w:tab w:val="left" w:pos="2268"/>
      </w:tabs>
      <w:spacing w:after="120"/>
    </w:pPr>
    <w:rPr>
      <w:szCs w:val="20"/>
      <w:lang w:val="en-GB" w:eastAsia="en-US"/>
    </w:rPr>
  </w:style>
  <w:style w:type="paragraph" w:styleId="List">
    <w:name w:val="List"/>
    <w:basedOn w:val="BodyText"/>
    <w:semiHidden/>
    <w:rsid w:val="00C91DE6"/>
    <w:rPr>
      <w:rFonts w:cs="Tahoma"/>
    </w:rPr>
  </w:style>
  <w:style w:type="paragraph" w:styleId="Caption">
    <w:name w:val="caption"/>
    <w:basedOn w:val="Normal"/>
    <w:qFormat/>
    <w:rsid w:val="00C91DE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C91DE6"/>
    <w:pPr>
      <w:suppressLineNumbers/>
    </w:pPr>
    <w:rPr>
      <w:rFonts w:cs="Tahoma"/>
    </w:rPr>
  </w:style>
  <w:style w:type="paragraph" w:styleId="BalloonText">
    <w:name w:val="Balloon Text"/>
    <w:basedOn w:val="Normal"/>
    <w:rsid w:val="00C91DE6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rsid w:val="00C91DE6"/>
    <w:pPr>
      <w:ind w:left="720"/>
    </w:pPr>
  </w:style>
  <w:style w:type="paragraph" w:customStyle="1" w:styleId="ColorfulShading-Accent31">
    <w:name w:val="Colorful Shading - Accent 31"/>
    <w:basedOn w:val="Normal"/>
    <w:rsid w:val="00C91DE6"/>
    <w:pPr>
      <w:ind w:left="720"/>
    </w:pPr>
  </w:style>
  <w:style w:type="paragraph" w:styleId="Header">
    <w:name w:val="header"/>
    <w:basedOn w:val="Normal"/>
    <w:semiHidden/>
    <w:rsid w:val="00C91DE6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semiHidden/>
    <w:rsid w:val="00C91DE6"/>
    <w:pPr>
      <w:suppressLineNumbers/>
      <w:tabs>
        <w:tab w:val="center" w:pos="4513"/>
        <w:tab w:val="right" w:pos="9026"/>
      </w:tabs>
    </w:pPr>
  </w:style>
  <w:style w:type="paragraph" w:customStyle="1" w:styleId="MediumGrid1-Accent21">
    <w:name w:val="Medium Grid 1 - Accent 21"/>
    <w:basedOn w:val="Normal"/>
    <w:rsid w:val="00C91DE6"/>
    <w:pPr>
      <w:ind w:left="720"/>
    </w:pPr>
  </w:style>
  <w:style w:type="paragraph" w:styleId="PlainText">
    <w:name w:val="Plain Text"/>
    <w:basedOn w:val="Normal"/>
    <w:rsid w:val="00C91DE6"/>
    <w:rPr>
      <w:rFonts w:ascii="Calibri" w:eastAsia="Calibri" w:hAnsi="Calibri" w:cs="OpenSymbol"/>
      <w:szCs w:val="21"/>
      <w:lang w:eastAsia="en-US"/>
    </w:rPr>
  </w:style>
  <w:style w:type="paragraph" w:customStyle="1" w:styleId="ColorfulList-Accent11">
    <w:name w:val="Colorful List - Accent 11"/>
    <w:basedOn w:val="Normal"/>
    <w:rsid w:val="00C91DE6"/>
    <w:pPr>
      <w:ind w:left="720"/>
    </w:pPr>
    <w:rPr>
      <w:rFonts w:ascii="Calibri" w:eastAsia="Calibri" w:hAnsi="Calibri" w:cs="Calibri"/>
      <w:szCs w:val="22"/>
      <w:lang w:eastAsia="en-NZ"/>
    </w:rPr>
  </w:style>
  <w:style w:type="paragraph" w:customStyle="1" w:styleId="CommentText1">
    <w:name w:val="Comment Text1"/>
    <w:basedOn w:val="Normal"/>
    <w:rsid w:val="00C91DE6"/>
    <w:rPr>
      <w:sz w:val="20"/>
      <w:szCs w:val="20"/>
    </w:rPr>
  </w:style>
  <w:style w:type="paragraph" w:customStyle="1" w:styleId="CommentSubject1">
    <w:name w:val="Comment Subject1"/>
    <w:basedOn w:val="CommentText1"/>
    <w:rsid w:val="00C91DE6"/>
    <w:rPr>
      <w:b/>
      <w:bCs/>
    </w:rPr>
  </w:style>
  <w:style w:type="paragraph" w:styleId="ListParagraph">
    <w:name w:val="List Paragraph"/>
    <w:basedOn w:val="Normal"/>
    <w:uiPriority w:val="34"/>
    <w:qFormat/>
    <w:rsid w:val="00C91DE6"/>
    <w:pPr>
      <w:ind w:left="720"/>
    </w:pPr>
    <w:rPr>
      <w:rFonts w:ascii="Calibri" w:eastAsia="Calibri" w:hAnsi="Calibri" w:cs="OpenSymbol"/>
      <w:szCs w:val="22"/>
      <w:lang w:val="en-US" w:eastAsia="en-US"/>
    </w:rPr>
  </w:style>
  <w:style w:type="paragraph" w:customStyle="1" w:styleId="TableContents">
    <w:name w:val="Table Contents"/>
    <w:basedOn w:val="Normal"/>
    <w:rsid w:val="00C91DE6"/>
    <w:pPr>
      <w:suppressLineNumbers/>
    </w:pPr>
  </w:style>
  <w:style w:type="paragraph" w:customStyle="1" w:styleId="TableHeading">
    <w:name w:val="Table Heading"/>
    <w:basedOn w:val="TableContents"/>
    <w:rsid w:val="00C91DE6"/>
    <w:pPr>
      <w:jc w:val="center"/>
    </w:pPr>
    <w:rPr>
      <w:b/>
      <w:bCs/>
    </w:rPr>
  </w:style>
  <w:style w:type="paragraph" w:styleId="NoSpacing">
    <w:name w:val="No Spacing"/>
    <w:uiPriority w:val="1"/>
    <w:qFormat/>
    <w:rsid w:val="006A3032"/>
    <w:pPr>
      <w:suppressAutoHyphens/>
    </w:pPr>
    <w:rPr>
      <w:rFonts w:ascii="Arial" w:hAnsi="Arial"/>
      <w:kern w:val="1"/>
      <w:sz w:val="22"/>
      <w:szCs w:val="24"/>
      <w:lang w:val="en-N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thartley</dc:creator>
  <cp:keywords/>
  <cp:lastModifiedBy>Coordinator</cp:lastModifiedBy>
  <cp:revision>2</cp:revision>
  <cp:lastPrinted>2014-09-22T21:54:00Z</cp:lastPrinted>
  <dcterms:created xsi:type="dcterms:W3CDTF">2017-06-11T23:14:00Z</dcterms:created>
  <dcterms:modified xsi:type="dcterms:W3CDTF">2017-06-11T23:14:00Z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Massey University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